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86" w:rsidRPr="006B2E86" w:rsidRDefault="006B2E86" w:rsidP="006B2E86">
      <w:pPr>
        <w:shd w:val="clear" w:color="auto" w:fill="FFFFFF"/>
        <w:spacing w:after="0" w:line="360" w:lineRule="auto"/>
        <w:jc w:val="center"/>
        <w:rPr>
          <w:rFonts w:ascii="Arial" w:eastAsia="Times New Roman" w:hAnsi="Arial" w:cs="Arial"/>
          <w:b/>
          <w:color w:val="000000"/>
          <w:sz w:val="28"/>
          <w:szCs w:val="24"/>
          <w:lang w:eastAsia="es-MX"/>
        </w:rPr>
      </w:pPr>
    </w:p>
    <w:p w:rsidR="006B2E86" w:rsidRPr="006B2E86" w:rsidRDefault="006B2E86" w:rsidP="006B2E86">
      <w:pPr>
        <w:shd w:val="clear" w:color="auto" w:fill="FFFFFF"/>
        <w:spacing w:after="0" w:line="360" w:lineRule="auto"/>
        <w:jc w:val="center"/>
        <w:rPr>
          <w:rFonts w:ascii="Arial" w:eastAsia="Times New Roman" w:hAnsi="Arial" w:cs="Arial"/>
          <w:b/>
          <w:color w:val="000000"/>
          <w:sz w:val="28"/>
          <w:szCs w:val="24"/>
          <w:lang w:eastAsia="es-MX"/>
        </w:rPr>
      </w:pPr>
      <w:proofErr w:type="spellStart"/>
      <w:r w:rsidRPr="006B2E86">
        <w:rPr>
          <w:rFonts w:ascii="Arial" w:eastAsia="Times New Roman" w:hAnsi="Arial" w:cs="Arial"/>
          <w:b/>
          <w:color w:val="000000"/>
          <w:sz w:val="28"/>
          <w:szCs w:val="24"/>
          <w:lang w:eastAsia="es-MX"/>
        </w:rPr>
        <w:t>FORDECyT-CONACyT</w:t>
      </w:r>
      <w:proofErr w:type="spellEnd"/>
      <w:r w:rsidRPr="006B2E86">
        <w:rPr>
          <w:rFonts w:ascii="Arial" w:eastAsia="Times New Roman" w:hAnsi="Arial" w:cs="Arial"/>
          <w:b/>
          <w:color w:val="000000"/>
          <w:sz w:val="28"/>
          <w:szCs w:val="24"/>
          <w:lang w:eastAsia="es-MX"/>
        </w:rPr>
        <w:t xml:space="preserve"> 2019</w:t>
      </w:r>
    </w:p>
    <w:p w:rsidR="006B2E86" w:rsidRDefault="006B2E86" w:rsidP="006B2E86">
      <w:pPr>
        <w:shd w:val="clear" w:color="auto" w:fill="FFFFFF"/>
        <w:spacing w:after="0" w:line="360" w:lineRule="auto"/>
        <w:jc w:val="both"/>
        <w:rPr>
          <w:rFonts w:ascii="Arial" w:eastAsia="Times New Roman" w:hAnsi="Arial" w:cs="Arial"/>
          <w:color w:val="000000"/>
          <w:sz w:val="24"/>
          <w:szCs w:val="24"/>
          <w:lang w:eastAsia="es-MX"/>
        </w:rPr>
      </w:pPr>
      <w:bookmarkStart w:id="0" w:name="_GoBack"/>
      <w:bookmarkEnd w:id="0"/>
    </w:p>
    <w:p w:rsidR="006B2E86" w:rsidRPr="006B2E86" w:rsidRDefault="006B2E86" w:rsidP="006B2E86">
      <w:pPr>
        <w:shd w:val="clear" w:color="auto" w:fill="FFFFFF"/>
        <w:spacing w:after="0" w:line="360" w:lineRule="auto"/>
        <w:jc w:val="both"/>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 xml:space="preserve">Por indicaciones del Dr. Héctor Huerta Ávila, jefe de la unidad de investigación, me permito informarles que se encuentran abiertas las diferentes convocatorias de </w:t>
      </w:r>
      <w:proofErr w:type="spellStart"/>
      <w:r w:rsidRPr="006B2E86">
        <w:rPr>
          <w:rFonts w:ascii="Arial" w:eastAsia="Times New Roman" w:hAnsi="Arial" w:cs="Arial"/>
          <w:color w:val="000000"/>
          <w:sz w:val="24"/>
          <w:szCs w:val="24"/>
          <w:lang w:eastAsia="es-MX"/>
        </w:rPr>
        <w:t>FORDECyT-CONACyT</w:t>
      </w:r>
      <w:proofErr w:type="spellEnd"/>
      <w:r w:rsidRPr="006B2E86">
        <w:rPr>
          <w:rFonts w:ascii="Arial" w:eastAsia="Times New Roman" w:hAnsi="Arial" w:cs="Arial"/>
          <w:color w:val="000000"/>
          <w:sz w:val="24"/>
          <w:szCs w:val="24"/>
          <w:lang w:eastAsia="es-MX"/>
        </w:rPr>
        <w:t xml:space="preserve"> 2019. Como en otras convocatorias de </w:t>
      </w:r>
      <w:proofErr w:type="spellStart"/>
      <w:r w:rsidRPr="006B2E86">
        <w:rPr>
          <w:rFonts w:ascii="Arial" w:eastAsia="Times New Roman" w:hAnsi="Arial" w:cs="Arial"/>
          <w:color w:val="000000"/>
          <w:sz w:val="24"/>
          <w:szCs w:val="24"/>
          <w:lang w:eastAsia="es-MX"/>
        </w:rPr>
        <w:t>CONACyT</w:t>
      </w:r>
      <w:proofErr w:type="spellEnd"/>
      <w:r w:rsidRPr="006B2E86">
        <w:rPr>
          <w:rFonts w:ascii="Arial" w:eastAsia="Times New Roman" w:hAnsi="Arial" w:cs="Arial"/>
          <w:color w:val="000000"/>
          <w:sz w:val="24"/>
          <w:szCs w:val="24"/>
          <w:lang w:eastAsia="es-MX"/>
        </w:rPr>
        <w:t>, uno de los requisitos es la carta de postulación, que debe tener la firma del Dr. Ricardo Villanueva Lomelí, Rector General. Para la gestión de este trámite será necesario tomar en cuenta las siguientes consideraciones:</w:t>
      </w:r>
    </w:p>
    <w:p w:rsidR="006B2E86" w:rsidRPr="006B2E86" w:rsidRDefault="006B2E86" w:rsidP="006B2E86">
      <w:pPr>
        <w:shd w:val="clear" w:color="auto" w:fill="FFFFFF"/>
        <w:spacing w:after="0" w:line="360" w:lineRule="auto"/>
        <w:jc w:val="both"/>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 </w:t>
      </w:r>
    </w:p>
    <w:p w:rsidR="006B2E86" w:rsidRPr="006B2E86" w:rsidRDefault="006B2E86" w:rsidP="006B2E86">
      <w:pPr>
        <w:shd w:val="clear" w:color="auto" w:fill="FFFFFF"/>
        <w:spacing w:after="0" w:line="360" w:lineRule="auto"/>
        <w:ind w:left="720"/>
        <w:jc w:val="both"/>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1.        El responsable técnico deberá solicitar el apoyo de la Coordinación de Investigación o Dirección Académica de su Dependencia, según corresponda, para la gestión de la solicitud de la carta de postulación. La solicitud se deberá realizar a través de un oficio firmado por el titular de la Dependencia, dirigido a la Dra. Carmen Margarita Hernández Ortiz, Coordinadora de Investigación, Posgrado y Vinculación, con atención al Dr. Héctor Huerta Ávila, Jefe de la Unidad de Investigación. El oficio deberá indicar el nombre del proyecto, el número de solicitud asignada por CONACYT, el nombre del responsable técnico y el nombre del secretario administrativo (quien será el responsable administrativo del proyecto).</w:t>
      </w:r>
    </w:p>
    <w:p w:rsidR="006B2E86" w:rsidRPr="006B2E86" w:rsidRDefault="006B2E86" w:rsidP="006B2E86">
      <w:pPr>
        <w:shd w:val="clear" w:color="auto" w:fill="FFFFFF"/>
        <w:spacing w:after="0" w:line="360" w:lineRule="auto"/>
        <w:ind w:left="720"/>
        <w:jc w:val="both"/>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 </w:t>
      </w:r>
    </w:p>
    <w:p w:rsidR="006B2E86" w:rsidRPr="006B2E86" w:rsidRDefault="006B2E86" w:rsidP="006B2E86">
      <w:pPr>
        <w:shd w:val="clear" w:color="auto" w:fill="FFFFFF"/>
        <w:spacing w:after="0" w:line="360" w:lineRule="auto"/>
        <w:ind w:left="720"/>
        <w:jc w:val="both"/>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2.       Para poder garantizar la carta de postulación firmada por el Rector General en las fechas indicadas por las convocatorias, es necesario que nos hagan llegar los oficios originales a la Coordinación de Investigación, Posgrado y Vinculación, al menos 5 días hábiles antes del cierre de la convocatoria.</w:t>
      </w:r>
    </w:p>
    <w:p w:rsidR="006B2E86" w:rsidRPr="006B2E86" w:rsidRDefault="006B2E86" w:rsidP="006B2E86">
      <w:pPr>
        <w:shd w:val="clear" w:color="auto" w:fill="FFFFFF"/>
        <w:spacing w:after="0" w:line="360" w:lineRule="auto"/>
        <w:ind w:left="720"/>
        <w:jc w:val="both"/>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 </w:t>
      </w:r>
    </w:p>
    <w:p w:rsidR="006B2E86" w:rsidRDefault="006B2E86" w:rsidP="006B2E86">
      <w:pPr>
        <w:shd w:val="clear" w:color="auto" w:fill="FFFFFF"/>
        <w:spacing w:after="0" w:line="360" w:lineRule="auto"/>
        <w:ind w:left="720" w:firstLine="696"/>
        <w:jc w:val="both"/>
        <w:rPr>
          <w:rFonts w:ascii="Arial" w:eastAsia="Times New Roman" w:hAnsi="Arial" w:cs="Arial"/>
          <w:color w:val="000000"/>
          <w:sz w:val="24"/>
          <w:szCs w:val="24"/>
          <w:lang w:eastAsia="es-MX"/>
        </w:rPr>
      </w:pPr>
    </w:p>
    <w:p w:rsidR="006B2E86" w:rsidRDefault="006B2E86" w:rsidP="006B2E86">
      <w:pPr>
        <w:shd w:val="clear" w:color="auto" w:fill="FFFFFF"/>
        <w:spacing w:after="0" w:line="360" w:lineRule="auto"/>
        <w:ind w:left="720" w:firstLine="696"/>
        <w:jc w:val="both"/>
        <w:rPr>
          <w:rFonts w:ascii="Arial" w:eastAsia="Times New Roman" w:hAnsi="Arial" w:cs="Arial"/>
          <w:color w:val="000000"/>
          <w:sz w:val="24"/>
          <w:szCs w:val="24"/>
          <w:lang w:eastAsia="es-MX"/>
        </w:rPr>
      </w:pPr>
    </w:p>
    <w:p w:rsidR="006B2E86" w:rsidRDefault="006B2E86" w:rsidP="006B2E86">
      <w:pPr>
        <w:shd w:val="clear" w:color="auto" w:fill="FFFFFF"/>
        <w:spacing w:after="0" w:line="360" w:lineRule="auto"/>
        <w:ind w:left="720" w:firstLine="696"/>
        <w:jc w:val="both"/>
        <w:rPr>
          <w:rFonts w:ascii="Arial" w:eastAsia="Times New Roman" w:hAnsi="Arial" w:cs="Arial"/>
          <w:color w:val="000000"/>
          <w:sz w:val="24"/>
          <w:szCs w:val="24"/>
          <w:lang w:eastAsia="es-MX"/>
        </w:rPr>
      </w:pPr>
    </w:p>
    <w:p w:rsidR="006B2E86" w:rsidRDefault="006B2E86" w:rsidP="006B2E86">
      <w:pPr>
        <w:shd w:val="clear" w:color="auto" w:fill="FFFFFF"/>
        <w:spacing w:after="0" w:line="360" w:lineRule="auto"/>
        <w:ind w:left="720" w:firstLine="696"/>
        <w:jc w:val="both"/>
        <w:rPr>
          <w:rFonts w:ascii="Arial" w:eastAsia="Times New Roman" w:hAnsi="Arial" w:cs="Arial"/>
          <w:color w:val="000000"/>
          <w:sz w:val="24"/>
          <w:szCs w:val="24"/>
          <w:lang w:eastAsia="es-MX"/>
        </w:rPr>
      </w:pPr>
    </w:p>
    <w:p w:rsidR="006B2E86" w:rsidRDefault="006B2E86" w:rsidP="006B2E86">
      <w:pPr>
        <w:shd w:val="clear" w:color="auto" w:fill="FFFFFF"/>
        <w:spacing w:after="0" w:line="360" w:lineRule="auto"/>
        <w:ind w:left="720" w:firstLine="696"/>
        <w:jc w:val="both"/>
        <w:rPr>
          <w:rFonts w:ascii="Arial" w:eastAsia="Times New Roman" w:hAnsi="Arial" w:cs="Arial"/>
          <w:color w:val="000000"/>
          <w:sz w:val="24"/>
          <w:szCs w:val="24"/>
          <w:lang w:eastAsia="es-MX"/>
        </w:rPr>
      </w:pPr>
    </w:p>
    <w:p w:rsidR="006B2E86" w:rsidRPr="006B2E86" w:rsidRDefault="006B2E86" w:rsidP="006B2E86">
      <w:pPr>
        <w:shd w:val="clear" w:color="auto" w:fill="FFFFFF"/>
        <w:spacing w:after="0" w:line="360" w:lineRule="auto"/>
        <w:jc w:val="both"/>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CALENDARIO:</w:t>
      </w:r>
    </w:p>
    <w:p w:rsidR="006B2E86" w:rsidRPr="006B2E86" w:rsidRDefault="006B2E86" w:rsidP="006B2E86">
      <w:pPr>
        <w:shd w:val="clear" w:color="auto" w:fill="FFFFFF"/>
        <w:spacing w:after="0" w:line="360" w:lineRule="auto"/>
        <w:ind w:left="720"/>
        <w:jc w:val="both"/>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 </w:t>
      </w:r>
    </w:p>
    <w:tbl>
      <w:tblPr>
        <w:tblStyle w:val="Tabladecuadrcula6concolores-nfasis5"/>
        <w:tblW w:w="9498" w:type="dxa"/>
        <w:tblLook w:val="04A0" w:firstRow="1" w:lastRow="0" w:firstColumn="1" w:lastColumn="0" w:noHBand="0" w:noVBand="1"/>
      </w:tblPr>
      <w:tblGrid>
        <w:gridCol w:w="2910"/>
        <w:gridCol w:w="3186"/>
        <w:gridCol w:w="3402"/>
      </w:tblGrid>
      <w:tr w:rsidR="006B2E86" w:rsidRPr="006B2E86" w:rsidTr="006B2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hideMark/>
          </w:tcPr>
          <w:p w:rsidR="006B2E86" w:rsidRPr="006B2E86" w:rsidRDefault="006B2E86" w:rsidP="006B2E86">
            <w:pPr>
              <w:spacing w:line="360" w:lineRule="auto"/>
              <w:ind w:left="179"/>
              <w:jc w:val="center"/>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CONVOCATORIA</w:t>
            </w:r>
          </w:p>
        </w:tc>
        <w:tc>
          <w:tcPr>
            <w:tcW w:w="3186" w:type="dxa"/>
            <w:hideMark/>
          </w:tcPr>
          <w:p w:rsidR="006B2E86" w:rsidRPr="006B2E86" w:rsidRDefault="006B2E86" w:rsidP="006B2E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FECHA RECEPCION DE PROPUESTAS</w:t>
            </w:r>
          </w:p>
        </w:tc>
        <w:tc>
          <w:tcPr>
            <w:tcW w:w="3402" w:type="dxa"/>
            <w:hideMark/>
          </w:tcPr>
          <w:p w:rsidR="006B2E86" w:rsidRPr="006B2E86" w:rsidRDefault="006B2E86" w:rsidP="006B2E86">
            <w:pPr>
              <w:spacing w:line="360" w:lineRule="auto"/>
              <w:ind w:left="2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FECHAS DE CIERRE DE LA CONVOCATORIA</w:t>
            </w:r>
          </w:p>
        </w:tc>
      </w:tr>
      <w:tr w:rsidR="006B2E86" w:rsidRPr="006B2E86" w:rsidTr="006B2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hideMark/>
          </w:tcPr>
          <w:p w:rsidR="006B2E86" w:rsidRPr="006B2E86" w:rsidRDefault="006B2E86" w:rsidP="006B2E86">
            <w:pPr>
              <w:spacing w:line="360" w:lineRule="auto"/>
              <w:ind w:left="284"/>
              <w:jc w:val="center"/>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FORDECYT 2019-06</w:t>
            </w:r>
          </w:p>
        </w:tc>
        <w:tc>
          <w:tcPr>
            <w:tcW w:w="3186" w:type="dxa"/>
            <w:hideMark/>
          </w:tcPr>
          <w:p w:rsidR="006B2E86" w:rsidRPr="006B2E86" w:rsidRDefault="006B2E86" w:rsidP="006B2E86">
            <w:pPr>
              <w:spacing w:line="360" w:lineRule="auto"/>
              <w:ind w:left="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03 de febrero</w:t>
            </w:r>
          </w:p>
        </w:tc>
        <w:tc>
          <w:tcPr>
            <w:tcW w:w="3402" w:type="dxa"/>
            <w:hideMark/>
          </w:tcPr>
          <w:p w:rsidR="006B2E86" w:rsidRPr="006B2E86" w:rsidRDefault="006B2E86" w:rsidP="006B2E86">
            <w:pPr>
              <w:spacing w:line="360" w:lineRule="auto"/>
              <w:ind w:left="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28 de febrero del 2020 a las 18.00 horas</w:t>
            </w:r>
          </w:p>
        </w:tc>
      </w:tr>
      <w:tr w:rsidR="006B2E86" w:rsidRPr="006B2E86" w:rsidTr="006B2E86">
        <w:tc>
          <w:tcPr>
            <w:cnfStyle w:val="001000000000" w:firstRow="0" w:lastRow="0" w:firstColumn="1" w:lastColumn="0" w:oddVBand="0" w:evenVBand="0" w:oddHBand="0" w:evenHBand="0" w:firstRowFirstColumn="0" w:firstRowLastColumn="0" w:lastRowFirstColumn="0" w:lastRowLastColumn="0"/>
            <w:tcW w:w="2910" w:type="dxa"/>
            <w:hideMark/>
          </w:tcPr>
          <w:p w:rsidR="006B2E86" w:rsidRPr="006B2E86" w:rsidRDefault="006B2E86" w:rsidP="006B2E86">
            <w:pPr>
              <w:spacing w:line="360" w:lineRule="auto"/>
              <w:ind w:left="284"/>
              <w:jc w:val="center"/>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FORDECYT 2019-07</w:t>
            </w:r>
          </w:p>
        </w:tc>
        <w:tc>
          <w:tcPr>
            <w:tcW w:w="3186" w:type="dxa"/>
            <w:hideMark/>
          </w:tcPr>
          <w:p w:rsidR="006B2E86" w:rsidRPr="006B2E86" w:rsidRDefault="006B2E86" w:rsidP="006B2E86">
            <w:pPr>
              <w:spacing w:line="360" w:lineRule="auto"/>
              <w:ind w:left="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17 de febrero</w:t>
            </w:r>
          </w:p>
        </w:tc>
        <w:tc>
          <w:tcPr>
            <w:tcW w:w="3402" w:type="dxa"/>
            <w:hideMark/>
          </w:tcPr>
          <w:p w:rsidR="006B2E86" w:rsidRPr="006B2E86" w:rsidRDefault="006B2E86" w:rsidP="006B2E86">
            <w:pPr>
              <w:spacing w:line="360" w:lineRule="auto"/>
              <w:ind w:left="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20 de marzo del 2020 a las 18:00 horas</w:t>
            </w:r>
          </w:p>
        </w:tc>
      </w:tr>
      <w:tr w:rsidR="006B2E86" w:rsidRPr="006B2E86" w:rsidTr="006B2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hideMark/>
          </w:tcPr>
          <w:p w:rsidR="006B2E86" w:rsidRPr="006B2E86" w:rsidRDefault="006B2E86" w:rsidP="006B2E86">
            <w:pPr>
              <w:spacing w:line="360" w:lineRule="auto"/>
              <w:ind w:left="284"/>
              <w:jc w:val="center"/>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FORDECYT 2019-08</w:t>
            </w:r>
          </w:p>
        </w:tc>
        <w:tc>
          <w:tcPr>
            <w:tcW w:w="3186" w:type="dxa"/>
            <w:hideMark/>
          </w:tcPr>
          <w:p w:rsidR="006B2E86" w:rsidRPr="006B2E86" w:rsidRDefault="006B2E86" w:rsidP="006B2E86">
            <w:pPr>
              <w:spacing w:line="360" w:lineRule="auto"/>
              <w:ind w:left="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02 de diciembre de 2019</w:t>
            </w:r>
          </w:p>
        </w:tc>
        <w:tc>
          <w:tcPr>
            <w:tcW w:w="3402" w:type="dxa"/>
            <w:hideMark/>
          </w:tcPr>
          <w:p w:rsidR="006B2E86" w:rsidRPr="006B2E86" w:rsidRDefault="006B2E86" w:rsidP="006B2E86">
            <w:pPr>
              <w:spacing w:line="360" w:lineRule="auto"/>
              <w:ind w:left="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Prorroga en la de cierre al 21 de febrero del 2020 a las 14:00 horas</w:t>
            </w:r>
          </w:p>
        </w:tc>
      </w:tr>
      <w:tr w:rsidR="006B2E86" w:rsidRPr="006B2E86" w:rsidTr="006B2E86">
        <w:tc>
          <w:tcPr>
            <w:cnfStyle w:val="001000000000" w:firstRow="0" w:lastRow="0" w:firstColumn="1" w:lastColumn="0" w:oddVBand="0" w:evenVBand="0" w:oddHBand="0" w:evenHBand="0" w:firstRowFirstColumn="0" w:firstRowLastColumn="0" w:lastRowFirstColumn="0" w:lastRowLastColumn="0"/>
            <w:tcW w:w="2910" w:type="dxa"/>
            <w:hideMark/>
          </w:tcPr>
          <w:p w:rsidR="006B2E86" w:rsidRPr="006B2E86" w:rsidRDefault="006B2E86" w:rsidP="006B2E86">
            <w:pPr>
              <w:spacing w:line="360" w:lineRule="auto"/>
              <w:ind w:left="284"/>
              <w:jc w:val="center"/>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FORDECYT 2019-09</w:t>
            </w:r>
          </w:p>
        </w:tc>
        <w:tc>
          <w:tcPr>
            <w:tcW w:w="3186" w:type="dxa"/>
            <w:hideMark/>
          </w:tcPr>
          <w:p w:rsidR="006B2E86" w:rsidRPr="006B2E86" w:rsidRDefault="006B2E86" w:rsidP="006B2E86">
            <w:pPr>
              <w:spacing w:line="360" w:lineRule="auto"/>
              <w:ind w:left="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02 de diciembre de 2019</w:t>
            </w:r>
          </w:p>
        </w:tc>
        <w:tc>
          <w:tcPr>
            <w:tcW w:w="3402" w:type="dxa"/>
            <w:hideMark/>
          </w:tcPr>
          <w:p w:rsidR="006B2E86" w:rsidRPr="006B2E86" w:rsidRDefault="006B2E86" w:rsidP="006B2E86">
            <w:pPr>
              <w:spacing w:line="360" w:lineRule="auto"/>
              <w:ind w:left="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31 de enero del 2020 a las 18.00 horas</w:t>
            </w:r>
          </w:p>
        </w:tc>
      </w:tr>
      <w:tr w:rsidR="006B2E86" w:rsidRPr="006B2E86" w:rsidTr="006B2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hideMark/>
          </w:tcPr>
          <w:p w:rsidR="006B2E86" w:rsidRPr="006B2E86" w:rsidRDefault="006B2E86" w:rsidP="006B2E86">
            <w:pPr>
              <w:spacing w:line="360" w:lineRule="auto"/>
              <w:ind w:left="284"/>
              <w:jc w:val="center"/>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FORDECYT 2019-10</w:t>
            </w:r>
          </w:p>
        </w:tc>
        <w:tc>
          <w:tcPr>
            <w:tcW w:w="3186" w:type="dxa"/>
            <w:hideMark/>
          </w:tcPr>
          <w:p w:rsidR="006B2E86" w:rsidRPr="006B2E86" w:rsidRDefault="006B2E86" w:rsidP="006B2E86">
            <w:pPr>
              <w:spacing w:line="360" w:lineRule="auto"/>
              <w:ind w:left="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02 de diciembre de 2019</w:t>
            </w:r>
          </w:p>
        </w:tc>
        <w:tc>
          <w:tcPr>
            <w:tcW w:w="3402" w:type="dxa"/>
            <w:hideMark/>
          </w:tcPr>
          <w:p w:rsidR="006B2E86" w:rsidRPr="006B2E86" w:rsidRDefault="006B2E86" w:rsidP="006B2E86">
            <w:pPr>
              <w:spacing w:line="360" w:lineRule="auto"/>
              <w:ind w:left="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31 de enero del 2020 a las 18:00 horas</w:t>
            </w:r>
          </w:p>
        </w:tc>
      </w:tr>
      <w:tr w:rsidR="006B2E86" w:rsidRPr="006B2E86" w:rsidTr="006B2E86">
        <w:tc>
          <w:tcPr>
            <w:cnfStyle w:val="001000000000" w:firstRow="0" w:lastRow="0" w:firstColumn="1" w:lastColumn="0" w:oddVBand="0" w:evenVBand="0" w:oddHBand="0" w:evenHBand="0" w:firstRowFirstColumn="0" w:firstRowLastColumn="0" w:lastRowFirstColumn="0" w:lastRowLastColumn="0"/>
            <w:tcW w:w="2910" w:type="dxa"/>
            <w:hideMark/>
          </w:tcPr>
          <w:p w:rsidR="006B2E86" w:rsidRPr="006B2E86" w:rsidRDefault="006B2E86" w:rsidP="006B2E86">
            <w:pPr>
              <w:spacing w:line="360" w:lineRule="auto"/>
              <w:ind w:left="284"/>
              <w:jc w:val="center"/>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FORDECYT 2019-11</w:t>
            </w:r>
          </w:p>
        </w:tc>
        <w:tc>
          <w:tcPr>
            <w:tcW w:w="3186" w:type="dxa"/>
            <w:hideMark/>
          </w:tcPr>
          <w:p w:rsidR="006B2E86" w:rsidRPr="006B2E86" w:rsidRDefault="006B2E86" w:rsidP="006B2E86">
            <w:pPr>
              <w:spacing w:line="360" w:lineRule="auto"/>
              <w:ind w:left="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02 de diciembre de 2019</w:t>
            </w:r>
          </w:p>
        </w:tc>
        <w:tc>
          <w:tcPr>
            <w:tcW w:w="3402" w:type="dxa"/>
            <w:hideMark/>
          </w:tcPr>
          <w:p w:rsidR="006B2E86" w:rsidRPr="006B2E86" w:rsidRDefault="006B2E86" w:rsidP="006B2E86">
            <w:pPr>
              <w:spacing w:line="360" w:lineRule="auto"/>
              <w:ind w:left="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31 de enero del 2020 a las 18:00 horas</w:t>
            </w:r>
          </w:p>
        </w:tc>
      </w:tr>
    </w:tbl>
    <w:p w:rsidR="006B2E86" w:rsidRPr="006B2E86" w:rsidRDefault="006B2E86" w:rsidP="006B2E86">
      <w:pPr>
        <w:shd w:val="clear" w:color="auto" w:fill="FFFFFF"/>
        <w:spacing w:after="0" w:line="360" w:lineRule="auto"/>
        <w:ind w:left="284"/>
        <w:jc w:val="both"/>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 </w:t>
      </w:r>
    </w:p>
    <w:p w:rsidR="006B2E86" w:rsidRPr="006B2E86" w:rsidRDefault="006B2E86" w:rsidP="006B2E86">
      <w:pPr>
        <w:shd w:val="clear" w:color="auto" w:fill="FFFFFF"/>
        <w:spacing w:after="0" w:line="360" w:lineRule="auto"/>
        <w:ind w:left="720"/>
        <w:jc w:val="both"/>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 </w:t>
      </w:r>
    </w:p>
    <w:p w:rsidR="006B2E86" w:rsidRPr="006B2E86" w:rsidRDefault="006B2E86" w:rsidP="006B2E86">
      <w:pPr>
        <w:shd w:val="clear" w:color="auto" w:fill="FFFFFF"/>
        <w:spacing w:after="0" w:line="360" w:lineRule="auto"/>
        <w:jc w:val="center"/>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Agradezco de antemano su atención y quedo a sus órdenes.</w:t>
      </w:r>
    </w:p>
    <w:p w:rsidR="006B2E86" w:rsidRPr="006B2E86" w:rsidRDefault="006B2E86" w:rsidP="006B2E86">
      <w:pPr>
        <w:shd w:val="clear" w:color="auto" w:fill="FFFFFF"/>
        <w:spacing w:after="0" w:line="360" w:lineRule="auto"/>
        <w:jc w:val="center"/>
        <w:rPr>
          <w:rFonts w:ascii="Arial" w:eastAsia="Times New Roman" w:hAnsi="Arial" w:cs="Arial"/>
          <w:color w:val="000000"/>
          <w:sz w:val="24"/>
          <w:szCs w:val="24"/>
          <w:lang w:eastAsia="es-MX"/>
        </w:rPr>
      </w:pPr>
    </w:p>
    <w:p w:rsidR="006B2E86" w:rsidRPr="006B2E86" w:rsidRDefault="006B2E86" w:rsidP="006B2E86">
      <w:pPr>
        <w:shd w:val="clear" w:color="auto" w:fill="FFFFFF"/>
        <w:spacing w:after="0" w:line="360" w:lineRule="auto"/>
        <w:jc w:val="center"/>
        <w:rPr>
          <w:rFonts w:ascii="Arial" w:eastAsia="Times New Roman" w:hAnsi="Arial" w:cs="Arial"/>
          <w:color w:val="000000"/>
          <w:sz w:val="24"/>
          <w:szCs w:val="24"/>
          <w:lang w:eastAsia="es-MX"/>
        </w:rPr>
      </w:pPr>
      <w:r w:rsidRPr="006B2E86">
        <w:rPr>
          <w:rFonts w:ascii="Arial" w:eastAsia="Times New Roman" w:hAnsi="Arial" w:cs="Arial"/>
          <w:color w:val="000000"/>
          <w:sz w:val="24"/>
          <w:szCs w:val="24"/>
          <w:lang w:eastAsia="es-MX"/>
        </w:rPr>
        <w:t>Saludos cordiales</w:t>
      </w:r>
    </w:p>
    <w:p w:rsidR="007E2776" w:rsidRPr="006B2E86" w:rsidRDefault="008A61A4" w:rsidP="006B2E86">
      <w:pPr>
        <w:spacing w:line="360" w:lineRule="auto"/>
        <w:jc w:val="both"/>
        <w:rPr>
          <w:rFonts w:ascii="Arial" w:hAnsi="Arial" w:cs="Arial"/>
          <w:sz w:val="24"/>
          <w:szCs w:val="24"/>
        </w:rPr>
      </w:pPr>
    </w:p>
    <w:sectPr w:rsidR="007E2776" w:rsidRPr="006B2E86">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1A4" w:rsidRDefault="008A61A4" w:rsidP="006B2E86">
      <w:pPr>
        <w:spacing w:after="0" w:line="240" w:lineRule="auto"/>
      </w:pPr>
      <w:r>
        <w:separator/>
      </w:r>
    </w:p>
  </w:endnote>
  <w:endnote w:type="continuationSeparator" w:id="0">
    <w:p w:rsidR="008A61A4" w:rsidRDefault="008A61A4" w:rsidP="006B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86" w:rsidRDefault="006B2E86">
    <w:pPr>
      <w:pStyle w:val="Piedepgina"/>
    </w:pPr>
    <w:r>
      <w:rPr>
        <w:noProof/>
        <w:lang w:eastAsia="es-MX"/>
      </w:rPr>
      <mc:AlternateContent>
        <mc:Choice Requires="wps">
          <w:drawing>
            <wp:anchor distT="0" distB="0" distL="114300" distR="114300" simplePos="0" relativeHeight="251663360" behindDoc="0" locked="0" layoutInCell="1" allowOverlap="1" wp14:anchorId="1C7B1F0D" wp14:editId="3A630945">
              <wp:simplePos x="0" y="0"/>
              <wp:positionH relativeFrom="margin">
                <wp:align>center</wp:align>
              </wp:positionH>
              <wp:positionV relativeFrom="paragraph">
                <wp:posOffset>-276225</wp:posOffset>
              </wp:positionV>
              <wp:extent cx="4114800" cy="4572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114800" cy="4572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B2E86" w:rsidRPr="00A6768F" w:rsidRDefault="006B2E86" w:rsidP="006B2E86">
                          <w:pPr>
                            <w:spacing w:line="276" w:lineRule="auto"/>
                            <w:jc w:val="center"/>
                            <w:rPr>
                              <w:rFonts w:ascii="Times New Roman" w:hAnsi="Times New Roman" w:cs="Times New Roman"/>
                              <w:color w:val="3E4543"/>
                              <w:sz w:val="17"/>
                              <w:szCs w:val="17"/>
                            </w:rPr>
                          </w:pPr>
                          <w:r w:rsidRPr="00A6768F">
                            <w:rPr>
                              <w:rFonts w:ascii="Times New Roman" w:hAnsi="Times New Roman" w:cs="Times New Roman"/>
                              <w:color w:val="3E4543"/>
                              <w:sz w:val="17"/>
                              <w:szCs w:val="17"/>
                            </w:rPr>
                            <w:t>Av. Nuevo Periféric</w:t>
                          </w:r>
                          <w:r>
                            <w:rPr>
                              <w:rFonts w:ascii="Times New Roman" w:hAnsi="Times New Roman" w:cs="Times New Roman"/>
                              <w:color w:val="3E4543"/>
                              <w:sz w:val="17"/>
                              <w:szCs w:val="17"/>
                            </w:rPr>
                            <w:t xml:space="preserve">o No. 555 Ejido San José </w:t>
                          </w:r>
                          <w:proofErr w:type="spellStart"/>
                          <w:r>
                            <w:rPr>
                              <w:rFonts w:ascii="Times New Roman" w:hAnsi="Times New Roman" w:cs="Times New Roman"/>
                              <w:color w:val="3E4543"/>
                              <w:sz w:val="17"/>
                              <w:szCs w:val="17"/>
                            </w:rPr>
                            <w:t>Tatepoz</w:t>
                          </w:r>
                          <w:r w:rsidRPr="00A6768F">
                            <w:rPr>
                              <w:rFonts w:ascii="Times New Roman" w:hAnsi="Times New Roman" w:cs="Times New Roman"/>
                              <w:color w:val="3E4543"/>
                              <w:sz w:val="17"/>
                              <w:szCs w:val="17"/>
                            </w:rPr>
                            <w:t>co</w:t>
                          </w:r>
                          <w:proofErr w:type="spellEnd"/>
                          <w:r w:rsidRPr="00A6768F">
                            <w:rPr>
                              <w:rFonts w:ascii="Times New Roman" w:hAnsi="Times New Roman" w:cs="Times New Roman"/>
                              <w:color w:val="3E4543"/>
                              <w:sz w:val="17"/>
                              <w:szCs w:val="17"/>
                            </w:rPr>
                            <w:t>, C.P. 45425</w:t>
                          </w:r>
                        </w:p>
                        <w:p w:rsidR="006B2E86" w:rsidRPr="00A6768F" w:rsidRDefault="006B2E86" w:rsidP="006B2E86">
                          <w:pPr>
                            <w:spacing w:line="276" w:lineRule="auto"/>
                            <w:jc w:val="center"/>
                            <w:rPr>
                              <w:rFonts w:ascii="Times New Roman" w:hAnsi="Times New Roman" w:cs="Times New Roman"/>
                              <w:color w:val="3E4543"/>
                              <w:sz w:val="17"/>
                              <w:szCs w:val="17"/>
                            </w:rPr>
                          </w:pPr>
                          <w:r w:rsidRPr="00A6768F">
                            <w:rPr>
                              <w:rFonts w:ascii="Times New Roman" w:hAnsi="Times New Roman" w:cs="Times New Roman"/>
                              <w:color w:val="3E4543"/>
                              <w:sz w:val="17"/>
                              <w:szCs w:val="17"/>
                            </w:rPr>
                            <w:t xml:space="preserve">Tonalá, Jalisco. Tel. +55 (33) </w:t>
                          </w:r>
                          <w:r>
                            <w:rPr>
                              <w:rFonts w:ascii="Times New Roman" w:hAnsi="Times New Roman" w:cs="Times New Roman"/>
                              <w:color w:val="3E4543"/>
                              <w:sz w:val="17"/>
                              <w:szCs w:val="17"/>
                            </w:rPr>
                            <w:t>2000 2300 ext. 64007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B1F0D" id="_x0000_t202" coordsize="21600,21600" o:spt="202" path="m,l,21600r21600,l21600,xe">
              <v:stroke joinstyle="miter"/>
              <v:path gradientshapeok="t" o:connecttype="rect"/>
            </v:shapetype>
            <v:shape id="Cuadro de texto 4" o:spid="_x0000_s1027" type="#_x0000_t202" style="position:absolute;margin-left:0;margin-top:-21.75pt;width:324pt;height: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" filled="f" stroked="f">
              <v:textbox>
                <w:txbxContent>
                  <w:p w:rsidR="006B2E86" w:rsidRPr="00A6768F" w:rsidRDefault="006B2E86" w:rsidP="006B2E86">
                    <w:pPr>
                      <w:spacing w:line="276" w:lineRule="auto"/>
                      <w:jc w:val="center"/>
                      <w:rPr>
                        <w:rFonts w:ascii="Times New Roman" w:hAnsi="Times New Roman" w:cs="Times New Roman"/>
                        <w:color w:val="3E4543"/>
                        <w:sz w:val="17"/>
                        <w:szCs w:val="17"/>
                      </w:rPr>
                    </w:pPr>
                    <w:r w:rsidRPr="00A6768F">
                      <w:rPr>
                        <w:rFonts w:ascii="Times New Roman" w:hAnsi="Times New Roman" w:cs="Times New Roman"/>
                        <w:color w:val="3E4543"/>
                        <w:sz w:val="17"/>
                        <w:szCs w:val="17"/>
                      </w:rPr>
                      <w:t>Av. Nuevo Periféric</w:t>
                    </w:r>
                    <w:r>
                      <w:rPr>
                        <w:rFonts w:ascii="Times New Roman" w:hAnsi="Times New Roman" w:cs="Times New Roman"/>
                        <w:color w:val="3E4543"/>
                        <w:sz w:val="17"/>
                        <w:szCs w:val="17"/>
                      </w:rPr>
                      <w:t xml:space="preserve">o No. 555 Ejido San José </w:t>
                    </w:r>
                    <w:proofErr w:type="spellStart"/>
                    <w:r>
                      <w:rPr>
                        <w:rFonts w:ascii="Times New Roman" w:hAnsi="Times New Roman" w:cs="Times New Roman"/>
                        <w:color w:val="3E4543"/>
                        <w:sz w:val="17"/>
                        <w:szCs w:val="17"/>
                      </w:rPr>
                      <w:t>Tatepoz</w:t>
                    </w:r>
                    <w:r w:rsidRPr="00A6768F">
                      <w:rPr>
                        <w:rFonts w:ascii="Times New Roman" w:hAnsi="Times New Roman" w:cs="Times New Roman"/>
                        <w:color w:val="3E4543"/>
                        <w:sz w:val="17"/>
                        <w:szCs w:val="17"/>
                      </w:rPr>
                      <w:t>co</w:t>
                    </w:r>
                    <w:proofErr w:type="spellEnd"/>
                    <w:r w:rsidRPr="00A6768F">
                      <w:rPr>
                        <w:rFonts w:ascii="Times New Roman" w:hAnsi="Times New Roman" w:cs="Times New Roman"/>
                        <w:color w:val="3E4543"/>
                        <w:sz w:val="17"/>
                        <w:szCs w:val="17"/>
                      </w:rPr>
                      <w:t>, C.P. 45425</w:t>
                    </w:r>
                  </w:p>
                  <w:p w:rsidR="006B2E86" w:rsidRPr="00A6768F" w:rsidRDefault="006B2E86" w:rsidP="006B2E86">
                    <w:pPr>
                      <w:spacing w:line="276" w:lineRule="auto"/>
                      <w:jc w:val="center"/>
                      <w:rPr>
                        <w:rFonts w:ascii="Times New Roman" w:hAnsi="Times New Roman" w:cs="Times New Roman"/>
                        <w:color w:val="3E4543"/>
                        <w:sz w:val="17"/>
                        <w:szCs w:val="17"/>
                      </w:rPr>
                    </w:pPr>
                    <w:r w:rsidRPr="00A6768F">
                      <w:rPr>
                        <w:rFonts w:ascii="Times New Roman" w:hAnsi="Times New Roman" w:cs="Times New Roman"/>
                        <w:color w:val="3E4543"/>
                        <w:sz w:val="17"/>
                        <w:szCs w:val="17"/>
                      </w:rPr>
                      <w:t xml:space="preserve">Tonalá, Jalisco. Tel. +55 (33) </w:t>
                    </w:r>
                    <w:r>
                      <w:rPr>
                        <w:rFonts w:ascii="Times New Roman" w:hAnsi="Times New Roman" w:cs="Times New Roman"/>
                        <w:color w:val="3E4543"/>
                        <w:sz w:val="17"/>
                        <w:szCs w:val="17"/>
                      </w:rPr>
                      <w:t>2000 2300 ext. 64007</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1A4" w:rsidRDefault="008A61A4" w:rsidP="006B2E86">
      <w:pPr>
        <w:spacing w:after="0" w:line="240" w:lineRule="auto"/>
      </w:pPr>
      <w:r>
        <w:separator/>
      </w:r>
    </w:p>
  </w:footnote>
  <w:footnote w:type="continuationSeparator" w:id="0">
    <w:p w:rsidR="008A61A4" w:rsidRDefault="008A61A4" w:rsidP="006B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86" w:rsidRDefault="006B2E86">
    <w:pPr>
      <w:pStyle w:val="Encabezado"/>
    </w:pPr>
    <w:r>
      <w:rPr>
        <w:noProof/>
        <w:lang w:eastAsia="es-MX"/>
      </w:rPr>
      <w:drawing>
        <wp:anchor distT="0" distB="0" distL="114300" distR="114300" simplePos="0" relativeHeight="251661312" behindDoc="1" locked="0" layoutInCell="1" allowOverlap="1" wp14:anchorId="1B447E0E" wp14:editId="2DA4A84B">
          <wp:simplePos x="0" y="0"/>
          <wp:positionH relativeFrom="leftMargin">
            <wp:align>right</wp:align>
          </wp:positionH>
          <wp:positionV relativeFrom="paragraph">
            <wp:posOffset>-229235</wp:posOffset>
          </wp:positionV>
          <wp:extent cx="705485" cy="95457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05485" cy="954577"/>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2712EAD1" wp14:editId="1BC72214">
              <wp:simplePos x="0" y="0"/>
              <wp:positionH relativeFrom="margin">
                <wp:align>left</wp:align>
              </wp:positionH>
              <wp:positionV relativeFrom="paragraph">
                <wp:posOffset>-611505</wp:posOffset>
              </wp:positionV>
              <wp:extent cx="6400800" cy="1266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400800" cy="126682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B2E86" w:rsidRDefault="006B2E86" w:rsidP="006B2E86">
                          <w:pPr>
                            <w:spacing w:line="276" w:lineRule="auto"/>
                            <w:rPr>
                              <w:rFonts w:ascii="Trajan Pro" w:hAnsi="Trajan Pro"/>
                              <w:color w:val="3E4543"/>
                              <w:sz w:val="17"/>
                              <w:szCs w:val="17"/>
                            </w:rPr>
                          </w:pPr>
                        </w:p>
                        <w:p w:rsidR="006B2E86" w:rsidRPr="006B2E86" w:rsidRDefault="006B2E86" w:rsidP="006B2E86">
                          <w:pPr>
                            <w:spacing w:line="276" w:lineRule="auto"/>
                            <w:rPr>
                              <w:rFonts w:ascii="Times New Roman" w:hAnsi="Times New Roman"/>
                              <w:smallCaps/>
                              <w:color w:val="012639"/>
                              <w:sz w:val="24"/>
                              <w:szCs w:val="27"/>
                            </w:rPr>
                          </w:pPr>
                          <w:r w:rsidRPr="006B2E86">
                            <w:rPr>
                              <w:rFonts w:ascii="Times New Roman" w:hAnsi="Times New Roman"/>
                              <w:smallCaps/>
                              <w:color w:val="012639"/>
                              <w:sz w:val="24"/>
                              <w:szCs w:val="27"/>
                            </w:rPr>
                            <w:t>Universidad de Guadalajara</w:t>
                          </w:r>
                        </w:p>
                        <w:p w:rsidR="006B2E86" w:rsidRPr="006B2E86" w:rsidRDefault="006B2E86" w:rsidP="006B2E86">
                          <w:pPr>
                            <w:spacing w:line="276" w:lineRule="auto"/>
                            <w:rPr>
                              <w:rFonts w:ascii="Times New Roman" w:hAnsi="Times New Roman"/>
                              <w:smallCaps/>
                              <w:color w:val="3E4543"/>
                              <w:sz w:val="20"/>
                            </w:rPr>
                          </w:pPr>
                          <w:r w:rsidRPr="006B2E86">
                            <w:rPr>
                              <w:rFonts w:ascii="Times New Roman" w:hAnsi="Times New Roman"/>
                              <w:smallCaps/>
                              <w:color w:val="3E4543"/>
                              <w:sz w:val="20"/>
                            </w:rPr>
                            <w:t>Centro Universitario de Tonalá</w:t>
                          </w:r>
                        </w:p>
                        <w:p w:rsidR="006B2E86" w:rsidRPr="006B2E86" w:rsidRDefault="006B2E86" w:rsidP="006B2E86">
                          <w:pPr>
                            <w:spacing w:line="276" w:lineRule="auto"/>
                            <w:rPr>
                              <w:rFonts w:ascii="Times New Roman" w:hAnsi="Times New Roman"/>
                              <w:smallCaps/>
                              <w:color w:val="3E4543"/>
                              <w:sz w:val="20"/>
                            </w:rPr>
                          </w:pPr>
                          <w:r w:rsidRPr="006B2E86">
                            <w:rPr>
                              <w:rFonts w:ascii="Times New Roman" w:hAnsi="Times New Roman"/>
                              <w:smallCaps/>
                              <w:color w:val="3E4543"/>
                              <w:sz w:val="20"/>
                            </w:rPr>
                            <w:t>COORDINACIÓN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2EAD1" id="_x0000_t202" coordsize="21600,21600" o:spt="202" path="m,l,21600r21600,l21600,xe">
              <v:stroke joinstyle="miter"/>
              <v:path gradientshapeok="t" o:connecttype="rect"/>
            </v:shapetype>
            <v:shape id="Cuadro de texto 2" o:spid="_x0000_s1026" type="#_x0000_t202" style="position:absolute;margin-left:0;margin-top:-48.15pt;width:7in;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" filled="f" stroked="f">
              <v:textbox>
                <w:txbxContent>
                  <w:p w:rsidR="006B2E86" w:rsidRDefault="006B2E86" w:rsidP="006B2E86">
                    <w:pPr>
                      <w:spacing w:line="276" w:lineRule="auto"/>
                      <w:rPr>
                        <w:rFonts w:ascii="Trajan Pro" w:hAnsi="Trajan Pro"/>
                        <w:color w:val="3E4543"/>
                        <w:sz w:val="17"/>
                        <w:szCs w:val="17"/>
                      </w:rPr>
                    </w:pPr>
                  </w:p>
                  <w:p w:rsidR="006B2E86" w:rsidRPr="006B2E86" w:rsidRDefault="006B2E86" w:rsidP="006B2E86">
                    <w:pPr>
                      <w:spacing w:line="276" w:lineRule="auto"/>
                      <w:rPr>
                        <w:rFonts w:ascii="Times New Roman" w:hAnsi="Times New Roman"/>
                        <w:smallCaps/>
                        <w:color w:val="012639"/>
                        <w:sz w:val="24"/>
                        <w:szCs w:val="27"/>
                      </w:rPr>
                    </w:pPr>
                    <w:r w:rsidRPr="006B2E86">
                      <w:rPr>
                        <w:rFonts w:ascii="Times New Roman" w:hAnsi="Times New Roman"/>
                        <w:smallCaps/>
                        <w:color w:val="012639"/>
                        <w:sz w:val="24"/>
                        <w:szCs w:val="27"/>
                      </w:rPr>
                      <w:t>Universidad de Guadalajara</w:t>
                    </w:r>
                  </w:p>
                  <w:p w:rsidR="006B2E86" w:rsidRPr="006B2E86" w:rsidRDefault="006B2E86" w:rsidP="006B2E86">
                    <w:pPr>
                      <w:spacing w:line="276" w:lineRule="auto"/>
                      <w:rPr>
                        <w:rFonts w:ascii="Times New Roman" w:hAnsi="Times New Roman"/>
                        <w:smallCaps/>
                        <w:color w:val="3E4543"/>
                        <w:sz w:val="20"/>
                      </w:rPr>
                    </w:pPr>
                    <w:r w:rsidRPr="006B2E86">
                      <w:rPr>
                        <w:rFonts w:ascii="Times New Roman" w:hAnsi="Times New Roman"/>
                        <w:smallCaps/>
                        <w:color w:val="3E4543"/>
                        <w:sz w:val="20"/>
                      </w:rPr>
                      <w:t>Centro Universitario de Tonalá</w:t>
                    </w:r>
                  </w:p>
                  <w:p w:rsidR="006B2E86" w:rsidRPr="006B2E86" w:rsidRDefault="006B2E86" w:rsidP="006B2E86">
                    <w:pPr>
                      <w:spacing w:line="276" w:lineRule="auto"/>
                      <w:rPr>
                        <w:rFonts w:ascii="Times New Roman" w:hAnsi="Times New Roman"/>
                        <w:smallCaps/>
                        <w:color w:val="3E4543"/>
                        <w:sz w:val="20"/>
                      </w:rPr>
                    </w:pPr>
                    <w:r w:rsidRPr="006B2E86">
                      <w:rPr>
                        <w:rFonts w:ascii="Times New Roman" w:hAnsi="Times New Roman"/>
                        <w:smallCaps/>
                        <w:color w:val="3E4543"/>
                        <w:sz w:val="20"/>
                      </w:rPr>
                      <w:t>COORDINACIÓN DE INVESTIGACIÓN</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86"/>
    <w:rsid w:val="001B39F5"/>
    <w:rsid w:val="006B2E86"/>
    <w:rsid w:val="008A61A4"/>
    <w:rsid w:val="00912400"/>
    <w:rsid w:val="00925B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4457A"/>
  <w15:chartTrackingRefBased/>
  <w15:docId w15:val="{66BBE501-C739-44DC-B9DD-66572CDC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2E8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B2E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2E86"/>
  </w:style>
  <w:style w:type="paragraph" w:styleId="Piedepgina">
    <w:name w:val="footer"/>
    <w:basedOn w:val="Normal"/>
    <w:link w:val="PiedepginaCar"/>
    <w:uiPriority w:val="99"/>
    <w:unhideWhenUsed/>
    <w:rsid w:val="006B2E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E86"/>
  </w:style>
  <w:style w:type="table" w:styleId="Tablanormal4">
    <w:name w:val="Plain Table 4"/>
    <w:basedOn w:val="Tablanormal"/>
    <w:uiPriority w:val="44"/>
    <w:rsid w:val="006B2E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6B2E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6concolores-nfasis5">
    <w:name w:val="Grid Table 6 Colorful Accent 5"/>
    <w:basedOn w:val="Tablanormal"/>
    <w:uiPriority w:val="51"/>
    <w:rsid w:val="006B2E8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2020-01-20T16:46:00Z</dcterms:created>
  <dcterms:modified xsi:type="dcterms:W3CDTF">2020-01-20T16:54:00Z</dcterms:modified>
</cp:coreProperties>
</file>